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66F3DCC6" w14:textId="48ECADC3" w:rsidR="0086218E" w:rsidRDefault="00E979AE" w:rsidP="0086218E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D65C83">
              <w:rPr>
                <w:rFonts w:ascii="Century Gothic" w:hAnsi="Century Gothic"/>
                <w:b/>
              </w:rPr>
              <w:t>S1</w:t>
            </w:r>
          </w:p>
          <w:p w14:paraId="28B4EA70" w14:textId="23C85E65" w:rsidR="00E979AE" w:rsidRPr="003F2B9C" w:rsidRDefault="00D65C83" w:rsidP="008621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 of data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109D6BF1" w:rsidR="00E85B48" w:rsidRPr="003F2B9C" w:rsidRDefault="00C216D1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1A27A44D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D65C83">
              <w:rPr>
                <w:rFonts w:ascii="Century Gothic" w:hAnsi="Century Gothic"/>
              </w:rPr>
              <w:t>Statistics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61B15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144E22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22A579F1" w:rsidR="00144E22" w:rsidRPr="003F2B9C" w:rsidRDefault="00144E22" w:rsidP="00144E22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C </w:t>
            </w:r>
          </w:p>
        </w:tc>
        <w:tc>
          <w:tcPr>
            <w:tcW w:w="5997" w:type="dxa"/>
          </w:tcPr>
          <w:p w14:paraId="24B99170" w14:textId="2F4DC531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144E22">
              <w:rPr>
                <w:rFonts w:ascii="Century Gothic" w:hAnsi="Century Gothic"/>
              </w:rPr>
              <w:t>Complete two-way table (S4.2)</w:t>
            </w:r>
          </w:p>
        </w:tc>
        <w:tc>
          <w:tcPr>
            <w:tcW w:w="726" w:type="dxa"/>
          </w:tcPr>
          <w:p w14:paraId="7E0D2B1C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386FA068" w:rsidR="00144E22" w:rsidRPr="003F2B9C" w:rsidRDefault="00144E22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3341B830" w14:textId="7B13B5CE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Create a two-way table from the practical context</w:t>
            </w:r>
          </w:p>
        </w:tc>
        <w:tc>
          <w:tcPr>
            <w:tcW w:w="726" w:type="dxa"/>
          </w:tcPr>
          <w:p w14:paraId="7B43E466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64DF14DD" w:rsidR="00144E22" w:rsidRPr="003F2B9C" w:rsidRDefault="003D780F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144E22" w:rsidRPr="003F2B9C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573C48F3" w14:textId="380A07C2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frequency diagrams</w:t>
            </w:r>
          </w:p>
        </w:tc>
        <w:tc>
          <w:tcPr>
            <w:tcW w:w="726" w:type="dxa"/>
          </w:tcPr>
          <w:p w14:paraId="3EC7842B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42177376" w:rsidR="00144E22" w:rsidRPr="003F2B9C" w:rsidRDefault="009D7940" w:rsidP="00144E22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7CBCDF82" w14:textId="4E587EC9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Copy and complete frequency table</w:t>
            </w:r>
          </w:p>
        </w:tc>
        <w:tc>
          <w:tcPr>
            <w:tcW w:w="726" w:type="dxa"/>
          </w:tcPr>
          <w:p w14:paraId="74D78744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2518ACE8" w:rsidR="00144E22" w:rsidRPr="003F2B9C" w:rsidRDefault="00144E22" w:rsidP="00144E22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 w:rsidR="009D794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33C79EDB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stem-and-leave diagrams</w:t>
            </w:r>
          </w:p>
        </w:tc>
        <w:tc>
          <w:tcPr>
            <w:tcW w:w="726" w:type="dxa"/>
          </w:tcPr>
          <w:p w14:paraId="4F650242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3D938FD1" w:rsidR="00144E22" w:rsidRPr="003F2B9C" w:rsidRDefault="00144E22" w:rsidP="00144E22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2987DDF9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component or multiple bar charts</w:t>
            </w:r>
          </w:p>
        </w:tc>
        <w:tc>
          <w:tcPr>
            <w:tcW w:w="726" w:type="dxa"/>
          </w:tcPr>
          <w:p w14:paraId="39AB9F70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610813F" w:rsidR="00144E22" w:rsidRPr="003F2B9C" w:rsidRDefault="009D7940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144E22">
              <w:rPr>
                <w:rFonts w:ascii="Century Gothic" w:hAnsi="Century Gothic" w:cs="Times New Roman"/>
              </w:rPr>
              <w:t xml:space="preserve"> </w:t>
            </w:r>
            <w:r w:rsidR="00144E22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384F5FB8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and interpret Pie charts (S4.2)</w:t>
            </w:r>
          </w:p>
        </w:tc>
        <w:tc>
          <w:tcPr>
            <w:tcW w:w="726" w:type="dxa"/>
          </w:tcPr>
          <w:p w14:paraId="01268BFF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237E1016" w:rsidR="00144E22" w:rsidRPr="003F2B9C" w:rsidRDefault="009D7940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144E22">
              <w:rPr>
                <w:rFonts w:ascii="Century Gothic" w:hAnsi="Century Gothic" w:cs="Times New Roman"/>
              </w:rPr>
              <w:t xml:space="preserve"> </w:t>
            </w:r>
            <w:r w:rsidR="00144E22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26000487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and interpret scatter graphs (S1.2, S2.1, S3.3)</w:t>
            </w:r>
          </w:p>
        </w:tc>
        <w:tc>
          <w:tcPr>
            <w:tcW w:w="726" w:type="dxa"/>
          </w:tcPr>
          <w:p w14:paraId="0384640D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312197EE" w:rsidR="00144E22" w:rsidRPr="003F2B9C" w:rsidRDefault="009D7940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144E22">
              <w:rPr>
                <w:rFonts w:ascii="Century Gothic" w:hAnsi="Century Gothic" w:cs="Times New Roman"/>
              </w:rPr>
              <w:t xml:space="preserve">C </w:t>
            </w:r>
            <w:r w:rsidR="00144E22"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32E5E600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44E22">
              <w:rPr>
                <w:rFonts w:ascii="Century Gothic" w:hAnsi="Century Gothic"/>
              </w:rPr>
              <w:t>Draw and interpret stem-and-leaf diagrams (S4.2, S5.1)</w:t>
            </w:r>
          </w:p>
        </w:tc>
        <w:tc>
          <w:tcPr>
            <w:tcW w:w="726" w:type="dxa"/>
          </w:tcPr>
          <w:p w14:paraId="33F8FA47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3452FE07" w:rsidR="00144E22" w:rsidRPr="003F2B9C" w:rsidRDefault="00C90EE9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E</w:t>
            </w:r>
          </w:p>
        </w:tc>
        <w:tc>
          <w:tcPr>
            <w:tcW w:w="5997" w:type="dxa"/>
          </w:tcPr>
          <w:p w14:paraId="732CC439" w14:textId="213E01B6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44E22">
              <w:rPr>
                <w:rFonts w:ascii="Century Gothic" w:hAnsi="Century Gothic"/>
              </w:rPr>
              <w:t>Draw and interpret cumulative frequency curve (S6.1)</w:t>
            </w:r>
          </w:p>
        </w:tc>
        <w:tc>
          <w:tcPr>
            <w:tcW w:w="726" w:type="dxa"/>
          </w:tcPr>
          <w:p w14:paraId="1770AC08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7A163B51" w14:textId="77777777" w:rsidTr="0F7C5F70">
        <w:trPr>
          <w:trHeight w:val="225"/>
        </w:trPr>
        <w:tc>
          <w:tcPr>
            <w:tcW w:w="2547" w:type="dxa"/>
          </w:tcPr>
          <w:p w14:paraId="480573DD" w14:textId="547D9D34" w:rsidR="00144E22" w:rsidRDefault="00C90EE9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E</w:t>
            </w:r>
          </w:p>
        </w:tc>
        <w:tc>
          <w:tcPr>
            <w:tcW w:w="5997" w:type="dxa"/>
          </w:tcPr>
          <w:p w14:paraId="143AB443" w14:textId="62D4729D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44E22">
              <w:rPr>
                <w:rFonts w:ascii="Century Gothic" w:hAnsi="Century Gothic"/>
              </w:rPr>
              <w:t>Draw frequency polygons</w:t>
            </w:r>
          </w:p>
        </w:tc>
        <w:tc>
          <w:tcPr>
            <w:tcW w:w="726" w:type="dxa"/>
          </w:tcPr>
          <w:p w14:paraId="2B22330D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0D42DA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9CA89D3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  <w:tr w:rsidR="00144E22" w:rsidRPr="003F2B9C" w14:paraId="135C1C0D" w14:textId="77777777" w:rsidTr="0F7C5F70">
        <w:trPr>
          <w:trHeight w:val="225"/>
        </w:trPr>
        <w:tc>
          <w:tcPr>
            <w:tcW w:w="2547" w:type="dxa"/>
          </w:tcPr>
          <w:p w14:paraId="710518B8" w14:textId="669DF2EF" w:rsidR="00144E22" w:rsidRDefault="00C90EE9" w:rsidP="00144E2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6B92432D" w14:textId="0B3DE687" w:rsidR="00144E22" w:rsidRPr="00144E22" w:rsidRDefault="00144E22" w:rsidP="00144E2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44E22">
              <w:rPr>
                <w:rFonts w:ascii="Century Gothic" w:hAnsi="Century Gothic"/>
              </w:rPr>
              <w:t>Solve a variety of problems involving statistical inquiry</w:t>
            </w:r>
          </w:p>
        </w:tc>
        <w:tc>
          <w:tcPr>
            <w:tcW w:w="726" w:type="dxa"/>
          </w:tcPr>
          <w:p w14:paraId="65280AC2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C31A698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7D0E133" w14:textId="77777777" w:rsidR="00144E22" w:rsidRPr="003F2B9C" w:rsidRDefault="00144E22" w:rsidP="00144E22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C216D1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44E22"/>
    <w:rsid w:val="0019565A"/>
    <w:rsid w:val="001C1AAE"/>
    <w:rsid w:val="001C3968"/>
    <w:rsid w:val="001E6A96"/>
    <w:rsid w:val="001E7AF2"/>
    <w:rsid w:val="00237CA1"/>
    <w:rsid w:val="00242116"/>
    <w:rsid w:val="0026377E"/>
    <w:rsid w:val="00274AAC"/>
    <w:rsid w:val="002A28AD"/>
    <w:rsid w:val="002D4086"/>
    <w:rsid w:val="002D50B3"/>
    <w:rsid w:val="002E4DCB"/>
    <w:rsid w:val="002F259E"/>
    <w:rsid w:val="00300218"/>
    <w:rsid w:val="00316130"/>
    <w:rsid w:val="00327CAE"/>
    <w:rsid w:val="0033675A"/>
    <w:rsid w:val="00341DA4"/>
    <w:rsid w:val="003459B1"/>
    <w:rsid w:val="00375D34"/>
    <w:rsid w:val="003B3F69"/>
    <w:rsid w:val="003C6DFD"/>
    <w:rsid w:val="003D780F"/>
    <w:rsid w:val="003F2B9C"/>
    <w:rsid w:val="0042718B"/>
    <w:rsid w:val="00427667"/>
    <w:rsid w:val="004343B8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6706"/>
    <w:rsid w:val="009D0C01"/>
    <w:rsid w:val="009D248B"/>
    <w:rsid w:val="009D7940"/>
    <w:rsid w:val="009D7C2F"/>
    <w:rsid w:val="009E1A61"/>
    <w:rsid w:val="009F6D57"/>
    <w:rsid w:val="00A075AC"/>
    <w:rsid w:val="00A13008"/>
    <w:rsid w:val="00A147AF"/>
    <w:rsid w:val="00A24378"/>
    <w:rsid w:val="00A2560D"/>
    <w:rsid w:val="00A4322C"/>
    <w:rsid w:val="00A73F04"/>
    <w:rsid w:val="00A962AA"/>
    <w:rsid w:val="00AA2260"/>
    <w:rsid w:val="00AD2154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216D1"/>
    <w:rsid w:val="00C31E2E"/>
    <w:rsid w:val="00C372B3"/>
    <w:rsid w:val="00C4562C"/>
    <w:rsid w:val="00C46DA0"/>
    <w:rsid w:val="00C500D8"/>
    <w:rsid w:val="00C52C6A"/>
    <w:rsid w:val="00C65834"/>
    <w:rsid w:val="00C7069B"/>
    <w:rsid w:val="00C90EE9"/>
    <w:rsid w:val="00C96C29"/>
    <w:rsid w:val="00CA6238"/>
    <w:rsid w:val="00CA796C"/>
    <w:rsid w:val="00CC16E9"/>
    <w:rsid w:val="00CC6261"/>
    <w:rsid w:val="00CE49C5"/>
    <w:rsid w:val="00CF284B"/>
    <w:rsid w:val="00D137E1"/>
    <w:rsid w:val="00D35468"/>
    <w:rsid w:val="00D36FB4"/>
    <w:rsid w:val="00D65C83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494E"/>
    <w:rsid w:val="00F15695"/>
    <w:rsid w:val="00F20656"/>
    <w:rsid w:val="00F40212"/>
    <w:rsid w:val="00F42E54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2ce7155e-27d3-478b-a8bb-8d9dd1eb2c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7fafd8-afed-476c-8d89-7446ed4b842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9E884-6CC7-430B-891C-CB43F6828B6E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12</cp:revision>
  <cp:lastPrinted>2020-06-22T10:31:00Z</cp:lastPrinted>
  <dcterms:created xsi:type="dcterms:W3CDTF">2020-07-09T10:49:00Z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